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30A8" w14:textId="77777777" w:rsidR="00EB1673" w:rsidRPr="0079380C" w:rsidRDefault="00EB1673" w:rsidP="006502DD">
      <w:pPr>
        <w:pStyle w:val="Tytu"/>
        <w:rPr>
          <w:rFonts w:ascii="Times New Roman" w:hAnsi="Times New Roman"/>
          <w:b/>
          <w:sz w:val="28"/>
          <w:szCs w:val="28"/>
        </w:rPr>
      </w:pPr>
      <w:r w:rsidRPr="0079380C">
        <w:rPr>
          <w:rFonts w:ascii="Times New Roman" w:hAnsi="Times New Roman"/>
          <w:b/>
          <w:sz w:val="28"/>
          <w:szCs w:val="28"/>
        </w:rPr>
        <w:t>WYKAZ  NIERUCHOMOŚCI  PRZEZNACZONEJ  DO  SPRZEDAŻY</w:t>
      </w:r>
    </w:p>
    <w:p w14:paraId="640D5C7E" w14:textId="77777777" w:rsidR="00EB1673" w:rsidRPr="00556BBF" w:rsidRDefault="00EB1673" w:rsidP="003232E8">
      <w:pPr>
        <w:pStyle w:val="Tytu"/>
        <w:jc w:val="both"/>
        <w:rPr>
          <w:rFonts w:ascii="Times New Roman" w:hAnsi="Times New Roman"/>
          <w:sz w:val="22"/>
          <w:szCs w:val="22"/>
        </w:rPr>
      </w:pPr>
    </w:p>
    <w:p w14:paraId="6FA24834" w14:textId="72258C67" w:rsidR="00EB1673" w:rsidRPr="00556BBF" w:rsidRDefault="00EB1673" w:rsidP="003232E8">
      <w:pPr>
        <w:pStyle w:val="Tytu"/>
        <w:jc w:val="both"/>
        <w:rPr>
          <w:rFonts w:ascii="Times New Roman" w:hAnsi="Times New Roman"/>
          <w:sz w:val="22"/>
          <w:szCs w:val="22"/>
        </w:rPr>
      </w:pPr>
      <w:r w:rsidRPr="00556BBF">
        <w:rPr>
          <w:rFonts w:ascii="Times New Roman" w:hAnsi="Times New Roman"/>
          <w:sz w:val="22"/>
          <w:szCs w:val="22"/>
        </w:rPr>
        <w:t>Na podstawie art. 11 ust. 1, art. 35 ust. 1 i 2 ustawy z dnia 21 sierpnia 1997 r. o gospodarce nieruchomościami (</w:t>
      </w:r>
      <w:r w:rsidR="00556BBF">
        <w:rPr>
          <w:rFonts w:ascii="Times New Roman" w:hAnsi="Times New Roman"/>
          <w:sz w:val="22"/>
          <w:szCs w:val="22"/>
        </w:rPr>
        <w:t xml:space="preserve">t.j. Dz.U. z </w:t>
      </w:r>
      <w:r w:rsidR="00591F3E" w:rsidRPr="00556BBF">
        <w:rPr>
          <w:rFonts w:ascii="Times New Roman" w:hAnsi="Times New Roman"/>
          <w:sz w:val="22"/>
          <w:szCs w:val="22"/>
        </w:rPr>
        <w:t>202</w:t>
      </w:r>
      <w:r w:rsidR="00556BBF">
        <w:rPr>
          <w:rFonts w:ascii="Times New Roman" w:hAnsi="Times New Roman"/>
          <w:sz w:val="22"/>
          <w:szCs w:val="22"/>
        </w:rPr>
        <w:t>3 poz. 344</w:t>
      </w:r>
      <w:r w:rsidR="00162C2B">
        <w:rPr>
          <w:rFonts w:ascii="Times New Roman" w:hAnsi="Times New Roman"/>
          <w:sz w:val="22"/>
          <w:szCs w:val="22"/>
        </w:rPr>
        <w:t xml:space="preserve"> ze zm.</w:t>
      </w:r>
      <w:r w:rsidR="000805FE">
        <w:rPr>
          <w:rFonts w:ascii="Times New Roman" w:hAnsi="Times New Roman"/>
          <w:sz w:val="22"/>
          <w:szCs w:val="22"/>
        </w:rPr>
        <w:t xml:space="preserve">, </w:t>
      </w:r>
      <w:r w:rsidR="00981DA9">
        <w:rPr>
          <w:rFonts w:ascii="Times New Roman" w:hAnsi="Times New Roman"/>
          <w:sz w:val="22"/>
          <w:szCs w:val="22"/>
        </w:rPr>
        <w:t xml:space="preserve">w </w:t>
      </w:r>
      <w:r w:rsidR="000805FE">
        <w:rPr>
          <w:rFonts w:ascii="Times New Roman" w:hAnsi="Times New Roman"/>
          <w:sz w:val="22"/>
          <w:szCs w:val="22"/>
        </w:rPr>
        <w:t>dal</w:t>
      </w:r>
      <w:r w:rsidR="00981DA9">
        <w:rPr>
          <w:rFonts w:ascii="Times New Roman" w:hAnsi="Times New Roman"/>
          <w:sz w:val="22"/>
          <w:szCs w:val="22"/>
        </w:rPr>
        <w:t>sz</w:t>
      </w:r>
      <w:r w:rsidR="000805FE">
        <w:rPr>
          <w:rFonts w:ascii="Times New Roman" w:hAnsi="Times New Roman"/>
          <w:sz w:val="22"/>
          <w:szCs w:val="22"/>
        </w:rPr>
        <w:t xml:space="preserve">ej </w:t>
      </w:r>
      <w:r w:rsidR="00981DA9">
        <w:rPr>
          <w:rFonts w:ascii="Times New Roman" w:hAnsi="Times New Roman"/>
          <w:i/>
          <w:iCs/>
          <w:sz w:val="22"/>
          <w:szCs w:val="22"/>
        </w:rPr>
        <w:t>ustawa</w:t>
      </w:r>
      <w:r w:rsidRPr="00556BBF">
        <w:rPr>
          <w:rFonts w:ascii="Times New Roman" w:hAnsi="Times New Roman"/>
          <w:sz w:val="22"/>
          <w:szCs w:val="22"/>
        </w:rPr>
        <w:t xml:space="preserve">) reprezentujący Skarb Państwa w sprawach gospodarowania nieruchomościami, wykonujący zadanie z zakresu administracji rządowej </w:t>
      </w:r>
    </w:p>
    <w:p w14:paraId="3FB8F6EA" w14:textId="77777777" w:rsidR="00B70192" w:rsidRPr="00556BBF" w:rsidRDefault="00B70192" w:rsidP="003232E8">
      <w:pPr>
        <w:pStyle w:val="Tytu"/>
        <w:rPr>
          <w:rFonts w:ascii="Times New Roman" w:hAnsi="Times New Roman"/>
          <w:b/>
          <w:sz w:val="8"/>
          <w:szCs w:val="8"/>
        </w:rPr>
      </w:pPr>
    </w:p>
    <w:p w14:paraId="35E54AF2" w14:textId="77777777" w:rsidR="00EB1673" w:rsidRPr="00981DA9" w:rsidRDefault="00EB1673" w:rsidP="003232E8">
      <w:pPr>
        <w:pStyle w:val="Tytu"/>
        <w:rPr>
          <w:rFonts w:ascii="Times New Roman" w:hAnsi="Times New Roman"/>
          <w:sz w:val="28"/>
          <w:szCs w:val="28"/>
        </w:rPr>
      </w:pPr>
      <w:r w:rsidRPr="00981DA9">
        <w:rPr>
          <w:rFonts w:ascii="Times New Roman" w:hAnsi="Times New Roman"/>
          <w:b/>
          <w:sz w:val="28"/>
          <w:szCs w:val="28"/>
        </w:rPr>
        <w:t>Starosta</w:t>
      </w:r>
      <w:r w:rsidRPr="00981DA9">
        <w:rPr>
          <w:rFonts w:ascii="Times New Roman" w:hAnsi="Times New Roman"/>
          <w:sz w:val="28"/>
          <w:szCs w:val="28"/>
        </w:rPr>
        <w:t xml:space="preserve"> </w:t>
      </w:r>
      <w:r w:rsidRPr="00981DA9">
        <w:rPr>
          <w:rFonts w:ascii="Times New Roman" w:hAnsi="Times New Roman"/>
          <w:b/>
          <w:sz w:val="28"/>
          <w:szCs w:val="28"/>
        </w:rPr>
        <w:t>Bielski</w:t>
      </w:r>
    </w:p>
    <w:p w14:paraId="3878FAE2" w14:textId="77777777" w:rsidR="00EB1673" w:rsidRPr="00556BBF" w:rsidRDefault="00EB1673" w:rsidP="003232E8">
      <w:pPr>
        <w:pStyle w:val="Tytu"/>
        <w:jc w:val="both"/>
        <w:rPr>
          <w:rFonts w:ascii="Times New Roman" w:hAnsi="Times New Roman"/>
          <w:sz w:val="8"/>
          <w:szCs w:val="8"/>
        </w:rPr>
      </w:pPr>
    </w:p>
    <w:p w14:paraId="143D8932" w14:textId="27AF8480" w:rsidR="00EB1673" w:rsidRPr="00556BBF" w:rsidRDefault="00EB1673" w:rsidP="001F54FC">
      <w:pPr>
        <w:pStyle w:val="Tytu"/>
        <w:jc w:val="both"/>
        <w:rPr>
          <w:rFonts w:ascii="Times New Roman" w:hAnsi="Times New Roman"/>
          <w:sz w:val="22"/>
          <w:szCs w:val="22"/>
        </w:rPr>
      </w:pPr>
      <w:r w:rsidRPr="00556BBF">
        <w:rPr>
          <w:rFonts w:ascii="Times New Roman" w:hAnsi="Times New Roman"/>
          <w:sz w:val="22"/>
          <w:szCs w:val="22"/>
        </w:rPr>
        <w:t>podaje do publicznej wiadomości informację o nieruchomości stanowiącej własność Skarbu Państwa przeznaczon</w:t>
      </w:r>
      <w:r w:rsidR="00591F3E" w:rsidRPr="00556BBF">
        <w:rPr>
          <w:rFonts w:ascii="Times New Roman" w:hAnsi="Times New Roman"/>
          <w:sz w:val="22"/>
          <w:szCs w:val="22"/>
        </w:rPr>
        <w:t>ej</w:t>
      </w:r>
      <w:r w:rsidRPr="00556BBF">
        <w:rPr>
          <w:rFonts w:ascii="Times New Roman" w:hAnsi="Times New Roman"/>
          <w:sz w:val="22"/>
          <w:szCs w:val="22"/>
        </w:rPr>
        <w:t xml:space="preserve"> do zbycia w drodze sprzedaży:</w:t>
      </w:r>
    </w:p>
    <w:p w14:paraId="17C4F585" w14:textId="77777777" w:rsidR="00EB1673" w:rsidRPr="00556BBF" w:rsidRDefault="00EB1673" w:rsidP="004F08F0">
      <w:pPr>
        <w:pStyle w:val="Tytu"/>
        <w:jc w:val="both"/>
        <w:rPr>
          <w:rFonts w:ascii="Times New Roman" w:hAnsi="Times New Roman"/>
          <w:sz w:val="22"/>
          <w:szCs w:val="22"/>
        </w:rPr>
      </w:pPr>
    </w:p>
    <w:p w14:paraId="7A0BA530" w14:textId="77777777" w:rsidR="00EB1673" w:rsidRPr="00556BBF" w:rsidRDefault="00EB1673" w:rsidP="00AA6766">
      <w:pPr>
        <w:pStyle w:val="Tytu"/>
        <w:numPr>
          <w:ilvl w:val="0"/>
          <w:numId w:val="2"/>
        </w:numPr>
        <w:jc w:val="both"/>
        <w:rPr>
          <w:rFonts w:ascii="Times New Roman" w:hAnsi="Times New Roman"/>
          <w:sz w:val="22"/>
          <w:szCs w:val="22"/>
        </w:rPr>
      </w:pPr>
      <w:r w:rsidRPr="00556BBF">
        <w:rPr>
          <w:rFonts w:ascii="Times New Roman" w:hAnsi="Times New Roman"/>
          <w:b/>
          <w:sz w:val="22"/>
          <w:szCs w:val="22"/>
        </w:rPr>
        <w:t>Oznaczenie nieruchomości według katastru nieruchomości oraz księgi wieczystej:</w:t>
      </w:r>
      <w:r w:rsidRPr="00556BBF">
        <w:rPr>
          <w:rFonts w:ascii="Times New Roman" w:hAnsi="Times New Roman"/>
          <w:sz w:val="22"/>
          <w:szCs w:val="22"/>
        </w:rPr>
        <w:t xml:space="preserve"> </w:t>
      </w:r>
    </w:p>
    <w:p w14:paraId="2BCD1348" w14:textId="0125C2FB" w:rsidR="00EB1673" w:rsidRPr="00556BBF" w:rsidRDefault="00A40434" w:rsidP="0020106B">
      <w:pPr>
        <w:pStyle w:val="Tytu"/>
        <w:ind w:left="360"/>
        <w:jc w:val="both"/>
        <w:rPr>
          <w:rFonts w:ascii="Times New Roman" w:hAnsi="Times New Roman"/>
          <w:sz w:val="22"/>
          <w:szCs w:val="22"/>
        </w:rPr>
      </w:pPr>
      <w:r w:rsidRPr="00981DA9">
        <w:rPr>
          <w:rFonts w:ascii="Times New Roman" w:hAnsi="Times New Roman"/>
          <w:b/>
          <w:bCs/>
          <w:sz w:val="22"/>
          <w:szCs w:val="22"/>
        </w:rPr>
        <w:t xml:space="preserve">Działka </w:t>
      </w:r>
      <w:r w:rsidR="00162C2B">
        <w:rPr>
          <w:rFonts w:ascii="Times New Roman" w:hAnsi="Times New Roman"/>
          <w:b/>
          <w:bCs/>
          <w:sz w:val="22"/>
          <w:szCs w:val="22"/>
        </w:rPr>
        <w:t>32</w:t>
      </w:r>
      <w:r w:rsidR="00F341CB">
        <w:rPr>
          <w:rFonts w:ascii="Times New Roman" w:hAnsi="Times New Roman"/>
          <w:b/>
          <w:bCs/>
          <w:sz w:val="22"/>
          <w:szCs w:val="22"/>
        </w:rPr>
        <w:t>47</w:t>
      </w:r>
      <w:r w:rsidR="00874D5E" w:rsidRPr="00981DA9">
        <w:rPr>
          <w:rFonts w:ascii="Times New Roman" w:eastAsia="Times New Roman" w:hAnsi="Times New Roman"/>
          <w:b/>
          <w:bCs/>
          <w:sz w:val="22"/>
          <w:szCs w:val="22"/>
        </w:rPr>
        <w:t xml:space="preserve"> o pow. 0,</w:t>
      </w:r>
      <w:r w:rsidR="00162C2B">
        <w:rPr>
          <w:rFonts w:ascii="Times New Roman" w:eastAsia="Times New Roman" w:hAnsi="Times New Roman"/>
          <w:b/>
          <w:bCs/>
          <w:sz w:val="22"/>
          <w:szCs w:val="22"/>
        </w:rPr>
        <w:t>0</w:t>
      </w:r>
      <w:r w:rsidR="00F341CB">
        <w:rPr>
          <w:rFonts w:ascii="Times New Roman" w:eastAsia="Times New Roman" w:hAnsi="Times New Roman"/>
          <w:b/>
          <w:bCs/>
          <w:sz w:val="22"/>
          <w:szCs w:val="22"/>
        </w:rPr>
        <w:t>144</w:t>
      </w:r>
      <w:r w:rsidR="00874D5E" w:rsidRPr="00981DA9">
        <w:rPr>
          <w:rFonts w:ascii="Times New Roman" w:eastAsia="Times New Roman" w:hAnsi="Times New Roman"/>
          <w:b/>
          <w:bCs/>
          <w:sz w:val="22"/>
          <w:szCs w:val="22"/>
        </w:rPr>
        <w:t xml:space="preserve"> ha</w:t>
      </w:r>
      <w:r w:rsidR="00162C2B">
        <w:rPr>
          <w:rFonts w:ascii="Times New Roman" w:eastAsia="Times New Roman" w:hAnsi="Times New Roman"/>
          <w:b/>
          <w:bCs/>
          <w:sz w:val="22"/>
          <w:szCs w:val="22"/>
        </w:rPr>
        <w:t xml:space="preserve"> </w:t>
      </w:r>
      <w:r w:rsidR="00162C2B">
        <w:rPr>
          <w:rFonts w:ascii="Times New Roman" w:eastAsia="Times New Roman" w:hAnsi="Times New Roman"/>
          <w:sz w:val="22"/>
          <w:szCs w:val="22"/>
        </w:rPr>
        <w:t>o użytku „</w:t>
      </w:r>
      <w:r w:rsidR="00F341CB">
        <w:rPr>
          <w:rFonts w:ascii="Times New Roman" w:eastAsia="Times New Roman" w:hAnsi="Times New Roman"/>
          <w:sz w:val="22"/>
          <w:szCs w:val="22"/>
        </w:rPr>
        <w:t>B</w:t>
      </w:r>
      <w:r w:rsidR="00162C2B">
        <w:rPr>
          <w:rFonts w:ascii="Times New Roman" w:eastAsia="Times New Roman" w:hAnsi="Times New Roman"/>
          <w:sz w:val="22"/>
          <w:szCs w:val="22"/>
        </w:rPr>
        <w:t>”</w:t>
      </w:r>
      <w:r w:rsidR="00981DA9">
        <w:rPr>
          <w:rFonts w:ascii="Times New Roman" w:eastAsia="Times New Roman" w:hAnsi="Times New Roman"/>
          <w:sz w:val="22"/>
          <w:szCs w:val="22"/>
        </w:rPr>
        <w:t>,</w:t>
      </w:r>
      <w:r w:rsidR="00874D5E" w:rsidRPr="00556BBF">
        <w:rPr>
          <w:rFonts w:ascii="Times New Roman" w:eastAsia="Times New Roman" w:hAnsi="Times New Roman"/>
          <w:b/>
          <w:sz w:val="22"/>
          <w:szCs w:val="22"/>
        </w:rPr>
        <w:t xml:space="preserve"> </w:t>
      </w:r>
      <w:r w:rsidR="00981DA9" w:rsidRPr="00556BBF">
        <w:rPr>
          <w:rFonts w:ascii="Times New Roman" w:eastAsia="Times New Roman" w:hAnsi="Times New Roman"/>
          <w:sz w:val="22"/>
          <w:szCs w:val="22"/>
        </w:rPr>
        <w:t>jednostka ewidencyjna 2402</w:t>
      </w:r>
      <w:r w:rsidR="00F341CB">
        <w:rPr>
          <w:rFonts w:ascii="Times New Roman" w:eastAsia="Times New Roman" w:hAnsi="Times New Roman"/>
          <w:sz w:val="22"/>
          <w:szCs w:val="22"/>
        </w:rPr>
        <w:t>03_2 Buczkowice</w:t>
      </w:r>
      <w:r w:rsidR="00981DA9">
        <w:rPr>
          <w:rFonts w:ascii="Times New Roman" w:eastAsia="Times New Roman" w:hAnsi="Times New Roman"/>
          <w:sz w:val="22"/>
          <w:szCs w:val="22"/>
        </w:rPr>
        <w:t xml:space="preserve">, </w:t>
      </w:r>
      <w:r w:rsidR="00981DA9" w:rsidRPr="00556BBF">
        <w:rPr>
          <w:rFonts w:ascii="Times New Roman" w:hAnsi="Times New Roman"/>
          <w:sz w:val="22"/>
          <w:szCs w:val="22"/>
        </w:rPr>
        <w:t xml:space="preserve"> </w:t>
      </w:r>
      <w:r w:rsidR="00981DA9" w:rsidRPr="00556BBF">
        <w:rPr>
          <w:rFonts w:ascii="Times New Roman" w:eastAsia="Times New Roman" w:hAnsi="Times New Roman"/>
          <w:sz w:val="22"/>
          <w:szCs w:val="22"/>
        </w:rPr>
        <w:t>obręb 00</w:t>
      </w:r>
      <w:r w:rsidR="00162C2B">
        <w:rPr>
          <w:rFonts w:ascii="Times New Roman" w:eastAsia="Times New Roman" w:hAnsi="Times New Roman"/>
          <w:sz w:val="22"/>
          <w:szCs w:val="22"/>
        </w:rPr>
        <w:t>0</w:t>
      </w:r>
      <w:r w:rsidR="00F341CB">
        <w:rPr>
          <w:rFonts w:ascii="Times New Roman" w:eastAsia="Times New Roman" w:hAnsi="Times New Roman"/>
          <w:sz w:val="22"/>
          <w:szCs w:val="22"/>
        </w:rPr>
        <w:t>1</w:t>
      </w:r>
      <w:r w:rsidR="00981DA9" w:rsidRPr="00556BBF">
        <w:rPr>
          <w:rFonts w:ascii="Times New Roman" w:eastAsia="Times New Roman" w:hAnsi="Times New Roman"/>
          <w:sz w:val="22"/>
          <w:szCs w:val="22"/>
        </w:rPr>
        <w:t xml:space="preserve">, </w:t>
      </w:r>
      <w:r w:rsidR="00F341CB">
        <w:rPr>
          <w:rFonts w:ascii="Times New Roman" w:eastAsia="Times New Roman" w:hAnsi="Times New Roman"/>
          <w:sz w:val="22"/>
          <w:szCs w:val="22"/>
        </w:rPr>
        <w:t>Buczkowice</w:t>
      </w:r>
      <w:r w:rsidR="00981DA9">
        <w:rPr>
          <w:rFonts w:ascii="Times New Roman" w:eastAsia="Times New Roman" w:hAnsi="Times New Roman"/>
          <w:sz w:val="22"/>
          <w:szCs w:val="22"/>
        </w:rPr>
        <w:t>,</w:t>
      </w:r>
      <w:r w:rsidR="00981DA9" w:rsidRPr="00556BBF">
        <w:rPr>
          <w:rFonts w:ascii="Times New Roman" w:hAnsi="Times New Roman"/>
          <w:sz w:val="22"/>
          <w:szCs w:val="22"/>
        </w:rPr>
        <w:t xml:space="preserve"> </w:t>
      </w:r>
      <w:r w:rsidR="00981DA9" w:rsidRPr="00556BBF">
        <w:rPr>
          <w:rFonts w:ascii="Times New Roman" w:eastAsia="Times New Roman" w:hAnsi="Times New Roman"/>
          <w:sz w:val="22"/>
          <w:szCs w:val="22"/>
        </w:rPr>
        <w:t>powiat bielski</w:t>
      </w:r>
      <w:r w:rsidR="00981DA9">
        <w:rPr>
          <w:rFonts w:ascii="Times New Roman" w:eastAsia="Times New Roman" w:hAnsi="Times New Roman"/>
          <w:sz w:val="22"/>
          <w:szCs w:val="22"/>
        </w:rPr>
        <w:t>,</w:t>
      </w:r>
      <w:r w:rsidR="00981DA9" w:rsidRPr="00556BBF">
        <w:rPr>
          <w:rFonts w:ascii="Times New Roman" w:hAnsi="Times New Roman"/>
          <w:sz w:val="22"/>
          <w:szCs w:val="22"/>
        </w:rPr>
        <w:t xml:space="preserve"> </w:t>
      </w:r>
      <w:r w:rsidR="00981DA9" w:rsidRPr="00556BBF">
        <w:rPr>
          <w:rFonts w:ascii="Times New Roman" w:eastAsia="Times New Roman" w:hAnsi="Times New Roman"/>
          <w:sz w:val="22"/>
          <w:szCs w:val="22"/>
        </w:rPr>
        <w:t>województwo śląskie</w:t>
      </w:r>
      <w:r w:rsidR="00981DA9">
        <w:rPr>
          <w:rFonts w:ascii="Times New Roman" w:eastAsia="Times New Roman" w:hAnsi="Times New Roman"/>
          <w:sz w:val="22"/>
          <w:szCs w:val="22"/>
        </w:rPr>
        <w:t xml:space="preserve">; </w:t>
      </w:r>
      <w:r w:rsidR="00981DA9" w:rsidRPr="00162C2B">
        <w:rPr>
          <w:rFonts w:ascii="Times New Roman" w:eastAsia="Times New Roman" w:hAnsi="Times New Roman"/>
          <w:b/>
          <w:bCs/>
          <w:sz w:val="22"/>
          <w:szCs w:val="22"/>
        </w:rPr>
        <w:t>księga</w:t>
      </w:r>
      <w:r w:rsidR="00981DA9" w:rsidRPr="00981DA9">
        <w:rPr>
          <w:rFonts w:ascii="Times New Roman" w:eastAsia="Times New Roman" w:hAnsi="Times New Roman"/>
          <w:b/>
          <w:bCs/>
          <w:sz w:val="22"/>
          <w:szCs w:val="22"/>
        </w:rPr>
        <w:t xml:space="preserve"> wieczysta</w:t>
      </w:r>
      <w:r w:rsidR="00EB1673" w:rsidRPr="00981DA9">
        <w:rPr>
          <w:rFonts w:ascii="Times New Roman" w:hAnsi="Times New Roman"/>
          <w:b/>
          <w:bCs/>
          <w:sz w:val="22"/>
          <w:szCs w:val="22"/>
        </w:rPr>
        <w:t xml:space="preserve"> </w:t>
      </w:r>
      <w:r w:rsidR="00272F29" w:rsidRPr="00981DA9">
        <w:rPr>
          <w:rFonts w:ascii="Times New Roman" w:hAnsi="Times New Roman"/>
          <w:b/>
          <w:bCs/>
          <w:sz w:val="22"/>
          <w:szCs w:val="22"/>
        </w:rPr>
        <w:t>BB1B/00</w:t>
      </w:r>
      <w:r w:rsidR="00F341CB">
        <w:rPr>
          <w:rFonts w:ascii="Times New Roman" w:hAnsi="Times New Roman"/>
          <w:b/>
          <w:bCs/>
          <w:sz w:val="22"/>
          <w:szCs w:val="22"/>
        </w:rPr>
        <w:t>160105/2</w:t>
      </w:r>
      <w:r w:rsidR="00874D5E" w:rsidRPr="00556BBF">
        <w:rPr>
          <w:rFonts w:ascii="Times New Roman" w:eastAsia="Times New Roman" w:hAnsi="Times New Roman"/>
          <w:sz w:val="22"/>
          <w:szCs w:val="22"/>
        </w:rPr>
        <w:t xml:space="preserve"> </w:t>
      </w:r>
      <w:r w:rsidR="00591F3E" w:rsidRPr="00556BBF">
        <w:rPr>
          <w:rFonts w:ascii="Times New Roman" w:eastAsia="Times New Roman" w:hAnsi="Times New Roman"/>
          <w:sz w:val="22"/>
          <w:szCs w:val="22"/>
        </w:rPr>
        <w:t>prowadzona przez Sąd Rejonowy w</w:t>
      </w:r>
      <w:r w:rsidR="00272F29">
        <w:rPr>
          <w:rFonts w:ascii="Times New Roman" w:eastAsia="Times New Roman" w:hAnsi="Times New Roman"/>
          <w:sz w:val="22"/>
          <w:szCs w:val="22"/>
        </w:rPr>
        <w:t> Bielsku-Białej VII</w:t>
      </w:r>
      <w:r w:rsidR="00591F3E" w:rsidRPr="00556BBF">
        <w:rPr>
          <w:rFonts w:ascii="Times New Roman" w:eastAsia="Times New Roman" w:hAnsi="Times New Roman"/>
          <w:sz w:val="22"/>
          <w:szCs w:val="22"/>
        </w:rPr>
        <w:t xml:space="preserve"> Wydział Ksiąg Wieczystych</w:t>
      </w:r>
      <w:r w:rsidR="00981DA9">
        <w:rPr>
          <w:rFonts w:ascii="Times New Roman" w:hAnsi="Times New Roman"/>
          <w:sz w:val="22"/>
          <w:szCs w:val="22"/>
        </w:rPr>
        <w:t>, w której prawo własności wpisane jest na rzecz Skarbu Państwa. Dział III i IV bez wpisów.</w:t>
      </w:r>
      <w:r w:rsidR="00EB1673" w:rsidRPr="00556BBF">
        <w:rPr>
          <w:rFonts w:ascii="Times New Roman" w:hAnsi="Times New Roman"/>
          <w:sz w:val="22"/>
          <w:szCs w:val="22"/>
        </w:rPr>
        <w:t xml:space="preserve"> </w:t>
      </w:r>
    </w:p>
    <w:p w14:paraId="756979E9" w14:textId="77777777" w:rsidR="00EB1673" w:rsidRPr="00556BBF" w:rsidRDefault="00EB1673" w:rsidP="0020106B">
      <w:pPr>
        <w:pStyle w:val="Tytu"/>
        <w:ind w:left="360"/>
        <w:jc w:val="both"/>
        <w:rPr>
          <w:rFonts w:ascii="Times New Roman" w:hAnsi="Times New Roman"/>
          <w:sz w:val="22"/>
          <w:szCs w:val="22"/>
        </w:rPr>
      </w:pPr>
    </w:p>
    <w:p w14:paraId="1AEB1A27" w14:textId="77777777" w:rsidR="00162C2B" w:rsidRDefault="00162C2B" w:rsidP="00874D5E">
      <w:pPr>
        <w:pStyle w:val="Tytu"/>
        <w:numPr>
          <w:ilvl w:val="0"/>
          <w:numId w:val="2"/>
        </w:numPr>
        <w:jc w:val="both"/>
        <w:rPr>
          <w:rFonts w:ascii="Times New Roman" w:hAnsi="Times New Roman"/>
          <w:sz w:val="22"/>
          <w:szCs w:val="22"/>
        </w:rPr>
      </w:pPr>
      <w:r>
        <w:rPr>
          <w:rFonts w:ascii="Times New Roman" w:hAnsi="Times New Roman"/>
          <w:b/>
          <w:sz w:val="22"/>
          <w:szCs w:val="22"/>
        </w:rPr>
        <w:t>P</w:t>
      </w:r>
      <w:r w:rsidR="00EB1673" w:rsidRPr="00556BBF">
        <w:rPr>
          <w:rFonts w:ascii="Times New Roman" w:hAnsi="Times New Roman"/>
          <w:b/>
          <w:sz w:val="22"/>
          <w:szCs w:val="22"/>
        </w:rPr>
        <w:t>owierzchnia nieruchomości:</w:t>
      </w:r>
      <w:r w:rsidR="00EB1673" w:rsidRPr="00556BBF">
        <w:rPr>
          <w:rFonts w:ascii="Times New Roman" w:hAnsi="Times New Roman"/>
          <w:sz w:val="22"/>
          <w:szCs w:val="22"/>
        </w:rPr>
        <w:t xml:space="preserve"> </w:t>
      </w:r>
    </w:p>
    <w:p w14:paraId="6A76C7CB" w14:textId="156F98B7" w:rsidR="00EB1673" w:rsidRDefault="00874D5E" w:rsidP="00162C2B">
      <w:pPr>
        <w:pStyle w:val="Tytu"/>
        <w:ind w:left="360"/>
        <w:jc w:val="both"/>
        <w:rPr>
          <w:rFonts w:ascii="Times New Roman" w:hAnsi="Times New Roman"/>
          <w:sz w:val="22"/>
          <w:szCs w:val="22"/>
        </w:rPr>
      </w:pPr>
      <w:r w:rsidRPr="00556BBF">
        <w:rPr>
          <w:rFonts w:ascii="Times New Roman" w:hAnsi="Times New Roman"/>
          <w:sz w:val="22"/>
          <w:szCs w:val="22"/>
        </w:rPr>
        <w:t>0,</w:t>
      </w:r>
      <w:r w:rsidR="00162C2B">
        <w:rPr>
          <w:rFonts w:ascii="Times New Roman" w:hAnsi="Times New Roman"/>
          <w:sz w:val="22"/>
          <w:szCs w:val="22"/>
        </w:rPr>
        <w:t>0</w:t>
      </w:r>
      <w:r w:rsidR="00F341CB">
        <w:rPr>
          <w:rFonts w:ascii="Times New Roman" w:hAnsi="Times New Roman"/>
          <w:sz w:val="22"/>
          <w:szCs w:val="22"/>
        </w:rPr>
        <w:t>144</w:t>
      </w:r>
      <w:r w:rsidRPr="00556BBF">
        <w:rPr>
          <w:rFonts w:ascii="Times New Roman" w:hAnsi="Times New Roman"/>
          <w:sz w:val="22"/>
          <w:szCs w:val="22"/>
        </w:rPr>
        <w:t xml:space="preserve"> ha</w:t>
      </w:r>
    </w:p>
    <w:p w14:paraId="69DBA32A" w14:textId="77777777" w:rsidR="00EB1673" w:rsidRPr="00556BBF" w:rsidRDefault="00EB1673" w:rsidP="00AA6766">
      <w:pPr>
        <w:pStyle w:val="Tytu"/>
        <w:ind w:left="360"/>
        <w:jc w:val="both"/>
        <w:rPr>
          <w:rFonts w:ascii="Times New Roman" w:hAnsi="Times New Roman"/>
          <w:sz w:val="22"/>
          <w:szCs w:val="22"/>
        </w:rPr>
      </w:pPr>
    </w:p>
    <w:p w14:paraId="6FBE1A27" w14:textId="0813500C" w:rsidR="00162C2B" w:rsidRDefault="00EB1673" w:rsidP="008408EF">
      <w:pPr>
        <w:pStyle w:val="Tytu"/>
        <w:numPr>
          <w:ilvl w:val="0"/>
          <w:numId w:val="2"/>
        </w:numPr>
        <w:jc w:val="both"/>
        <w:rPr>
          <w:rFonts w:ascii="Times New Roman" w:hAnsi="Times New Roman"/>
          <w:sz w:val="22"/>
          <w:szCs w:val="22"/>
        </w:rPr>
      </w:pPr>
      <w:r w:rsidRPr="00556BBF">
        <w:rPr>
          <w:rFonts w:ascii="Times New Roman" w:hAnsi="Times New Roman"/>
          <w:b/>
          <w:sz w:val="22"/>
          <w:szCs w:val="22"/>
        </w:rPr>
        <w:t>Opis nieruchomości</w:t>
      </w:r>
      <w:r w:rsidRPr="00556BBF">
        <w:rPr>
          <w:rFonts w:ascii="Times New Roman" w:hAnsi="Times New Roman"/>
          <w:sz w:val="22"/>
          <w:szCs w:val="22"/>
        </w:rPr>
        <w:t>: nieruchomość gruntowa</w:t>
      </w:r>
      <w:r w:rsidR="000805FE">
        <w:rPr>
          <w:rFonts w:ascii="Times New Roman" w:hAnsi="Times New Roman"/>
          <w:sz w:val="22"/>
          <w:szCs w:val="22"/>
        </w:rPr>
        <w:t xml:space="preserve"> </w:t>
      </w:r>
      <w:r w:rsidR="00F341CB">
        <w:rPr>
          <w:rFonts w:ascii="Times New Roman" w:hAnsi="Times New Roman"/>
          <w:sz w:val="22"/>
          <w:szCs w:val="22"/>
        </w:rPr>
        <w:t>zlokalizowana jest na terenie gminy Buczkowice, we wschodniej części miejscowości Buczkowice, przy ul. Ciernistej. Najbliższe sąsiedztwo stanowi zabudowa mieszkaniowa jednorodzinna i nieliczne działki niezabudowane. Działka nr 3247 ma nieregularny kształt zbliżony do wąskiego i wydłużonego równoległoboku, położona jest na terenie płaskim oraz stanowi obszar gruntu zagospodarowany jako fragment ogrodu przydomowego porośniętego trawą, drzewami i krzewami ozdobnymi. Na południowo-wschodniej części przedmiotowej działki usytuowany jest niewielki fragment zabudowy stanowiący naroże budynku mieszkalnego jednorodzinnego, którego zasadnicza pozostała część posadowiona jest na sąsiedniej działce. Działka nr 3247 posiada dostęp do uzbrojenia terenu – w bliskim sąsiedztwie działki przebiegają  sieć gazowa, wodociągowa, energetyczna oraz kanalizacji sanitarnej.</w:t>
      </w:r>
    </w:p>
    <w:p w14:paraId="2F186588" w14:textId="77777777" w:rsidR="00EB1673" w:rsidRPr="00556BBF" w:rsidRDefault="00EB1673" w:rsidP="00F87BFB">
      <w:pPr>
        <w:pStyle w:val="Tytu"/>
        <w:ind w:left="360"/>
        <w:jc w:val="both"/>
        <w:rPr>
          <w:rFonts w:ascii="Times New Roman" w:hAnsi="Times New Roman"/>
          <w:sz w:val="22"/>
          <w:szCs w:val="22"/>
        </w:rPr>
      </w:pPr>
    </w:p>
    <w:p w14:paraId="55FBF0D1" w14:textId="77777777" w:rsidR="00EC6A75" w:rsidRDefault="00EB1673" w:rsidP="00EC6A75">
      <w:pPr>
        <w:pStyle w:val="Tytu"/>
        <w:numPr>
          <w:ilvl w:val="0"/>
          <w:numId w:val="2"/>
        </w:numPr>
        <w:ind w:left="426" w:hanging="426"/>
        <w:jc w:val="both"/>
        <w:rPr>
          <w:rFonts w:ascii="Times New Roman" w:hAnsi="Times New Roman"/>
          <w:sz w:val="22"/>
          <w:szCs w:val="22"/>
        </w:rPr>
      </w:pPr>
      <w:r w:rsidRPr="00556BBF">
        <w:rPr>
          <w:rFonts w:ascii="Times New Roman" w:hAnsi="Times New Roman"/>
          <w:b/>
          <w:sz w:val="22"/>
          <w:szCs w:val="22"/>
        </w:rPr>
        <w:t>Przeznaczenie nieruchomości  i sposób jej zagospodarowania:</w:t>
      </w:r>
      <w:r w:rsidRPr="00556BBF">
        <w:rPr>
          <w:rFonts w:ascii="Times New Roman" w:hAnsi="Times New Roman"/>
          <w:sz w:val="22"/>
          <w:szCs w:val="22"/>
        </w:rPr>
        <w:t xml:space="preserve"> </w:t>
      </w:r>
    </w:p>
    <w:p w14:paraId="3D5256AC" w14:textId="77777777" w:rsidR="00EC6A75" w:rsidRPr="00EC6A75" w:rsidRDefault="00EC6A75" w:rsidP="00EC6A75">
      <w:pPr>
        <w:pStyle w:val="Tytu"/>
        <w:tabs>
          <w:tab w:val="num" w:pos="360"/>
        </w:tabs>
        <w:jc w:val="both"/>
        <w:rPr>
          <w:rFonts w:ascii="Times New Roman" w:hAnsi="Times New Roman"/>
          <w:sz w:val="22"/>
          <w:szCs w:val="22"/>
        </w:rPr>
      </w:pPr>
      <w:r>
        <w:rPr>
          <w:rFonts w:ascii="Times New Roman" w:hAnsi="Times New Roman"/>
          <w:sz w:val="22"/>
          <w:szCs w:val="22"/>
        </w:rPr>
        <w:tab/>
      </w:r>
      <w:r w:rsidRPr="00EC6A75">
        <w:rPr>
          <w:rFonts w:ascii="Times New Roman" w:hAnsi="Times New Roman"/>
          <w:sz w:val="22"/>
          <w:szCs w:val="22"/>
        </w:rPr>
        <w:t>Z</w:t>
      </w:r>
      <w:r w:rsidR="000A3AEA" w:rsidRPr="00EC6A75">
        <w:rPr>
          <w:rFonts w:ascii="Times New Roman" w:hAnsi="Times New Roman"/>
          <w:sz w:val="22"/>
          <w:szCs w:val="22"/>
        </w:rPr>
        <w:t>godnie z miejscowym planem zagospodarowania przestrzennego</w:t>
      </w:r>
      <w:r w:rsidRPr="00EC6A75">
        <w:rPr>
          <w:rFonts w:ascii="Times New Roman" w:hAnsi="Times New Roman"/>
          <w:sz w:val="22"/>
          <w:szCs w:val="22"/>
        </w:rPr>
        <w:t>.</w:t>
      </w:r>
    </w:p>
    <w:p w14:paraId="6C6CCA00" w14:textId="1628F367" w:rsidR="0079380C" w:rsidRDefault="00EC6A75" w:rsidP="00EC6A75">
      <w:pPr>
        <w:pStyle w:val="Tytu"/>
        <w:tabs>
          <w:tab w:val="num" w:pos="360"/>
        </w:tabs>
        <w:ind w:left="360"/>
        <w:jc w:val="both"/>
        <w:rPr>
          <w:rFonts w:ascii="Times New Roman" w:hAnsi="Times New Roman"/>
          <w:sz w:val="22"/>
          <w:szCs w:val="22"/>
        </w:rPr>
      </w:pPr>
      <w:r>
        <w:rPr>
          <w:rFonts w:ascii="Times New Roman" w:hAnsi="Times New Roman"/>
          <w:sz w:val="22"/>
          <w:szCs w:val="22"/>
        </w:rPr>
        <w:t>A</w:t>
      </w:r>
      <w:r w:rsidR="00CC1D53">
        <w:rPr>
          <w:rFonts w:ascii="Times New Roman" w:hAnsi="Times New Roman"/>
          <w:sz w:val="22"/>
          <w:szCs w:val="22"/>
        </w:rPr>
        <w:t>ktualnie zgodnie z miejscowym planem zagospodarowania przestrzennego</w:t>
      </w:r>
      <w:r w:rsidR="0079380C">
        <w:rPr>
          <w:rFonts w:ascii="Times New Roman" w:hAnsi="Times New Roman"/>
          <w:sz w:val="22"/>
          <w:szCs w:val="22"/>
        </w:rPr>
        <w:t xml:space="preserve"> </w:t>
      </w:r>
      <w:r w:rsidR="00D419AE">
        <w:rPr>
          <w:rFonts w:ascii="Times New Roman" w:hAnsi="Times New Roman"/>
          <w:sz w:val="22"/>
          <w:szCs w:val="22"/>
        </w:rPr>
        <w:t>Sołectwa Buczkowice w Gminie Buczkowice działka nr 3247 znajduje się w jednostce planu MN.72 (zabudowa mieszkaniowa jednorodzinna) / KDP.14 (istniejące i planowane publiczne ciągi pieszo-jezdne) / Granice strefy K ochrony krajobrazu kulturowego / Granice strefy „B” częściowej ochrony konserwatorskiej</w:t>
      </w:r>
    </w:p>
    <w:p w14:paraId="05AD92D1" w14:textId="77777777" w:rsidR="0079380C" w:rsidRDefault="0079380C" w:rsidP="00EC6A75">
      <w:pPr>
        <w:pStyle w:val="Tytu"/>
        <w:tabs>
          <w:tab w:val="num" w:pos="360"/>
        </w:tabs>
        <w:ind w:left="360"/>
        <w:jc w:val="both"/>
        <w:rPr>
          <w:rFonts w:ascii="Times New Roman" w:hAnsi="Times New Roman"/>
          <w:sz w:val="22"/>
          <w:szCs w:val="22"/>
        </w:rPr>
      </w:pPr>
    </w:p>
    <w:p w14:paraId="52C0D8A4" w14:textId="77777777" w:rsidR="00EB1673" w:rsidRPr="00556BBF" w:rsidRDefault="00A40434" w:rsidP="00EE4C82">
      <w:pPr>
        <w:pStyle w:val="Tytu"/>
        <w:numPr>
          <w:ilvl w:val="0"/>
          <w:numId w:val="2"/>
        </w:numPr>
        <w:jc w:val="both"/>
        <w:rPr>
          <w:rFonts w:ascii="Times New Roman" w:hAnsi="Times New Roman"/>
          <w:sz w:val="22"/>
          <w:szCs w:val="22"/>
        </w:rPr>
      </w:pPr>
      <w:r w:rsidRPr="00556BBF">
        <w:rPr>
          <w:rFonts w:ascii="Times New Roman" w:hAnsi="Times New Roman"/>
          <w:b/>
          <w:sz w:val="22"/>
          <w:szCs w:val="22"/>
        </w:rPr>
        <w:t>Cena nieruchomości</w:t>
      </w:r>
      <w:r w:rsidR="00EB1673" w:rsidRPr="00556BBF">
        <w:rPr>
          <w:rFonts w:ascii="Times New Roman" w:hAnsi="Times New Roman"/>
          <w:sz w:val="22"/>
          <w:szCs w:val="22"/>
        </w:rPr>
        <w:t xml:space="preserve"> </w:t>
      </w:r>
    </w:p>
    <w:p w14:paraId="4B43E09F" w14:textId="17AE3BC9" w:rsidR="00EB1673" w:rsidRPr="00556BBF" w:rsidRDefault="00D419AE" w:rsidP="003321E9">
      <w:pPr>
        <w:pStyle w:val="Tytu"/>
        <w:ind w:left="360"/>
        <w:jc w:val="both"/>
        <w:rPr>
          <w:rFonts w:ascii="Times New Roman" w:hAnsi="Times New Roman"/>
          <w:sz w:val="22"/>
          <w:szCs w:val="22"/>
        </w:rPr>
      </w:pPr>
      <w:r>
        <w:rPr>
          <w:rFonts w:ascii="Times New Roman" w:hAnsi="Times New Roman"/>
          <w:sz w:val="22"/>
          <w:szCs w:val="22"/>
        </w:rPr>
        <w:t>33 100</w:t>
      </w:r>
      <w:r w:rsidR="00874D5E" w:rsidRPr="00556BBF">
        <w:rPr>
          <w:rFonts w:ascii="Times New Roman" w:hAnsi="Times New Roman"/>
          <w:sz w:val="22"/>
          <w:szCs w:val="22"/>
        </w:rPr>
        <w:t>,00 zł</w:t>
      </w:r>
      <w:r w:rsidR="00EB1673" w:rsidRPr="00556BBF">
        <w:rPr>
          <w:rFonts w:ascii="Times New Roman" w:hAnsi="Times New Roman"/>
          <w:sz w:val="22"/>
          <w:szCs w:val="22"/>
        </w:rPr>
        <w:t>;</w:t>
      </w:r>
    </w:p>
    <w:p w14:paraId="2E3B7632" w14:textId="5FB748C5" w:rsidR="0079380C" w:rsidRDefault="0079380C" w:rsidP="0079380C">
      <w:pPr>
        <w:pStyle w:val="Tytu"/>
        <w:ind w:left="360"/>
        <w:jc w:val="both"/>
        <w:rPr>
          <w:rFonts w:ascii="Times New Roman" w:hAnsi="Times New Roman"/>
          <w:sz w:val="22"/>
          <w:szCs w:val="22"/>
        </w:rPr>
      </w:pPr>
      <w:r w:rsidRPr="00556BBF">
        <w:rPr>
          <w:rFonts w:ascii="Times New Roman" w:hAnsi="Times New Roman"/>
          <w:sz w:val="22"/>
          <w:szCs w:val="22"/>
        </w:rPr>
        <w:t>ustalona cena sprzedaży będzie podlegać</w:t>
      </w:r>
      <w:r>
        <w:rPr>
          <w:rFonts w:ascii="Times New Roman" w:hAnsi="Times New Roman"/>
          <w:sz w:val="22"/>
          <w:szCs w:val="22"/>
        </w:rPr>
        <w:t xml:space="preserve"> </w:t>
      </w:r>
      <w:r w:rsidRPr="00556BBF">
        <w:rPr>
          <w:rFonts w:ascii="Times New Roman" w:hAnsi="Times New Roman"/>
          <w:sz w:val="22"/>
          <w:szCs w:val="22"/>
        </w:rPr>
        <w:t>opodatkowaniu podatkiem VAT</w:t>
      </w:r>
      <w:r>
        <w:rPr>
          <w:rFonts w:ascii="Times New Roman" w:hAnsi="Times New Roman"/>
          <w:sz w:val="22"/>
          <w:szCs w:val="22"/>
        </w:rPr>
        <w:t xml:space="preserve"> w obowiązującej wysokości.</w:t>
      </w:r>
    </w:p>
    <w:p w14:paraId="3EBE33E2" w14:textId="77777777" w:rsidR="00F0613F" w:rsidRPr="00556BBF" w:rsidRDefault="00F0613F" w:rsidP="00F0613F">
      <w:pPr>
        <w:pStyle w:val="Tytu"/>
        <w:ind w:left="360"/>
        <w:jc w:val="both"/>
        <w:rPr>
          <w:rFonts w:ascii="Times New Roman" w:hAnsi="Times New Roman"/>
          <w:sz w:val="22"/>
          <w:szCs w:val="22"/>
        </w:rPr>
      </w:pPr>
    </w:p>
    <w:p w14:paraId="21D941B7" w14:textId="1A0A3C76" w:rsidR="00EB1673" w:rsidRPr="00556BBF" w:rsidRDefault="00B564E2" w:rsidP="00874D5E">
      <w:pPr>
        <w:pStyle w:val="Tytu"/>
        <w:numPr>
          <w:ilvl w:val="0"/>
          <w:numId w:val="2"/>
        </w:numPr>
        <w:jc w:val="both"/>
        <w:rPr>
          <w:rFonts w:ascii="Times New Roman" w:hAnsi="Times New Roman"/>
          <w:sz w:val="22"/>
          <w:szCs w:val="22"/>
        </w:rPr>
      </w:pPr>
      <w:r w:rsidRPr="00556BBF">
        <w:rPr>
          <w:rFonts w:ascii="Times New Roman" w:hAnsi="Times New Roman"/>
          <w:sz w:val="22"/>
          <w:szCs w:val="22"/>
        </w:rPr>
        <w:t>Działk</w:t>
      </w:r>
      <w:r w:rsidR="00D419AE">
        <w:rPr>
          <w:rFonts w:ascii="Times New Roman" w:hAnsi="Times New Roman"/>
          <w:sz w:val="22"/>
          <w:szCs w:val="22"/>
        </w:rPr>
        <w:t>a</w:t>
      </w:r>
      <w:r w:rsidR="0079380C">
        <w:rPr>
          <w:rFonts w:ascii="Times New Roman" w:hAnsi="Times New Roman"/>
          <w:sz w:val="22"/>
          <w:szCs w:val="22"/>
        </w:rPr>
        <w:t xml:space="preserve"> </w:t>
      </w:r>
      <w:r w:rsidR="00D419AE">
        <w:rPr>
          <w:rFonts w:ascii="Times New Roman" w:hAnsi="Times New Roman"/>
          <w:sz w:val="22"/>
          <w:szCs w:val="22"/>
        </w:rPr>
        <w:t>3247</w:t>
      </w:r>
      <w:r w:rsidR="00874D5E" w:rsidRPr="00556BBF">
        <w:rPr>
          <w:rFonts w:ascii="Times New Roman" w:hAnsi="Times New Roman"/>
          <w:sz w:val="22"/>
          <w:szCs w:val="22"/>
        </w:rPr>
        <w:t xml:space="preserve"> </w:t>
      </w:r>
      <w:r w:rsidR="00591F3E" w:rsidRPr="00556BBF">
        <w:rPr>
          <w:rFonts w:ascii="Times New Roman" w:hAnsi="Times New Roman"/>
          <w:sz w:val="22"/>
          <w:szCs w:val="22"/>
        </w:rPr>
        <w:t>przeznaczon</w:t>
      </w:r>
      <w:r w:rsidR="00D419AE">
        <w:rPr>
          <w:rFonts w:ascii="Times New Roman" w:hAnsi="Times New Roman"/>
          <w:sz w:val="22"/>
          <w:szCs w:val="22"/>
        </w:rPr>
        <w:t>a</w:t>
      </w:r>
      <w:r w:rsidR="00591F3E" w:rsidRPr="00556BBF">
        <w:rPr>
          <w:rFonts w:ascii="Times New Roman" w:hAnsi="Times New Roman"/>
          <w:sz w:val="22"/>
          <w:szCs w:val="22"/>
        </w:rPr>
        <w:t xml:space="preserve"> </w:t>
      </w:r>
      <w:r w:rsidR="00D419AE">
        <w:rPr>
          <w:rFonts w:ascii="Times New Roman" w:hAnsi="Times New Roman"/>
          <w:sz w:val="22"/>
          <w:szCs w:val="22"/>
        </w:rPr>
        <w:t>jest</w:t>
      </w:r>
      <w:r w:rsidR="00EB1673" w:rsidRPr="00556BBF">
        <w:rPr>
          <w:rFonts w:ascii="Times New Roman" w:hAnsi="Times New Roman"/>
          <w:sz w:val="22"/>
          <w:szCs w:val="22"/>
        </w:rPr>
        <w:t xml:space="preserve"> do zbycia w drodze </w:t>
      </w:r>
      <w:r w:rsidR="00D419AE">
        <w:rPr>
          <w:rFonts w:ascii="Times New Roman" w:hAnsi="Times New Roman"/>
          <w:sz w:val="22"/>
          <w:szCs w:val="22"/>
        </w:rPr>
        <w:t>bezprzetargowej, w celu poprawy warunków zagospodarowania części nieruchomości przyległej.</w:t>
      </w:r>
    </w:p>
    <w:p w14:paraId="26BAD070" w14:textId="77777777" w:rsidR="00591F3E" w:rsidRPr="00556BBF" w:rsidRDefault="00591F3E" w:rsidP="00591F3E">
      <w:pPr>
        <w:pStyle w:val="Tytu"/>
        <w:ind w:left="360"/>
        <w:jc w:val="both"/>
        <w:rPr>
          <w:rFonts w:ascii="Times New Roman" w:hAnsi="Times New Roman"/>
          <w:sz w:val="22"/>
          <w:szCs w:val="22"/>
        </w:rPr>
      </w:pPr>
    </w:p>
    <w:p w14:paraId="2D49E1A8" w14:textId="3B9E94AA" w:rsidR="00EB1673" w:rsidRPr="0079380C" w:rsidRDefault="00EB1673" w:rsidP="009E5C13">
      <w:pPr>
        <w:pStyle w:val="Tytu"/>
        <w:numPr>
          <w:ilvl w:val="0"/>
          <w:numId w:val="2"/>
        </w:numPr>
        <w:jc w:val="both"/>
        <w:rPr>
          <w:rFonts w:ascii="Times New Roman" w:hAnsi="Times New Roman"/>
        </w:rPr>
      </w:pPr>
      <w:r w:rsidRPr="0079380C">
        <w:rPr>
          <w:rFonts w:ascii="Times New Roman" w:hAnsi="Times New Roman"/>
          <w:sz w:val="22"/>
          <w:szCs w:val="22"/>
        </w:rPr>
        <w:t xml:space="preserve">Osoby, którym przysługuje roszczenie o nabycie nieruchomości z mocy </w:t>
      </w:r>
      <w:r w:rsidR="00981DA9" w:rsidRPr="0079380C">
        <w:rPr>
          <w:rFonts w:ascii="Times New Roman" w:hAnsi="Times New Roman"/>
          <w:i/>
          <w:iCs/>
          <w:sz w:val="22"/>
          <w:szCs w:val="22"/>
        </w:rPr>
        <w:t>ustawy</w:t>
      </w:r>
      <w:r w:rsidR="00591F3E" w:rsidRPr="0079380C">
        <w:rPr>
          <w:rFonts w:ascii="Times New Roman" w:hAnsi="Times New Roman"/>
          <w:sz w:val="22"/>
          <w:szCs w:val="22"/>
        </w:rPr>
        <w:t xml:space="preserve"> </w:t>
      </w:r>
      <w:r w:rsidRPr="0079380C">
        <w:rPr>
          <w:rFonts w:ascii="Times New Roman" w:hAnsi="Times New Roman"/>
          <w:sz w:val="22"/>
          <w:szCs w:val="22"/>
        </w:rPr>
        <w:t>lub odrębnych przepisów oraz poprzedni właściciele zbywanej nieruchomości lub ich spadkobiercy</w:t>
      </w:r>
      <w:r w:rsidR="00591F3E" w:rsidRPr="0079380C">
        <w:rPr>
          <w:rFonts w:ascii="Times New Roman" w:hAnsi="Times New Roman"/>
          <w:sz w:val="22"/>
          <w:szCs w:val="22"/>
        </w:rPr>
        <w:t xml:space="preserve">                                  </w:t>
      </w:r>
      <w:r w:rsidRPr="0079380C">
        <w:rPr>
          <w:rFonts w:ascii="Times New Roman" w:hAnsi="Times New Roman"/>
          <w:sz w:val="22"/>
          <w:szCs w:val="22"/>
        </w:rPr>
        <w:t xml:space="preserve"> mają pierwszeństwo w nabyciu nieruchomości stosownie do art. 34 ust.1 pkt 1 i pkt 2 </w:t>
      </w:r>
      <w:r w:rsidR="00981DA9" w:rsidRPr="0079380C">
        <w:rPr>
          <w:rFonts w:ascii="Times New Roman" w:hAnsi="Times New Roman"/>
          <w:i/>
          <w:iCs/>
          <w:sz w:val="22"/>
          <w:szCs w:val="22"/>
        </w:rPr>
        <w:t>ustawy</w:t>
      </w:r>
      <w:r w:rsidRPr="0079380C">
        <w:rPr>
          <w:rFonts w:ascii="Times New Roman" w:hAnsi="Times New Roman"/>
          <w:sz w:val="22"/>
          <w:szCs w:val="22"/>
        </w:rPr>
        <w:t>, jeżeli złożą wniosek o nabycie w Starostwie Powiatowym w Bielsku-Białej</w:t>
      </w:r>
      <w:r w:rsidR="00587942" w:rsidRPr="0079380C">
        <w:rPr>
          <w:rFonts w:ascii="Times New Roman" w:hAnsi="Times New Roman"/>
          <w:sz w:val="22"/>
          <w:szCs w:val="22"/>
        </w:rPr>
        <w:t xml:space="preserve"> </w:t>
      </w:r>
      <w:r w:rsidRPr="0079380C">
        <w:rPr>
          <w:rFonts w:ascii="Times New Roman" w:hAnsi="Times New Roman"/>
          <w:sz w:val="22"/>
          <w:szCs w:val="22"/>
        </w:rPr>
        <w:t>ul. Piastowska 40,</w:t>
      </w:r>
      <w:r w:rsidR="00591F3E" w:rsidRPr="0079380C">
        <w:rPr>
          <w:rFonts w:ascii="Times New Roman" w:hAnsi="Times New Roman"/>
          <w:sz w:val="22"/>
          <w:szCs w:val="22"/>
        </w:rPr>
        <w:t xml:space="preserve"> </w:t>
      </w:r>
      <w:r w:rsidRPr="0079380C">
        <w:rPr>
          <w:rFonts w:ascii="Times New Roman" w:hAnsi="Times New Roman"/>
          <w:sz w:val="22"/>
          <w:szCs w:val="22"/>
        </w:rPr>
        <w:t>w terminie 6 tygodni od dnia wywieszenia niniejszego wykazu.</w:t>
      </w:r>
    </w:p>
    <w:sectPr w:rsidR="00EB1673" w:rsidRPr="0079380C" w:rsidSect="0079380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A6E6C"/>
    <w:multiLevelType w:val="hybridMultilevel"/>
    <w:tmpl w:val="908AA38C"/>
    <w:lvl w:ilvl="0" w:tplc="BC580718">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2F731B33"/>
    <w:multiLevelType w:val="hybridMultilevel"/>
    <w:tmpl w:val="3C8A0A8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4B1476BB"/>
    <w:multiLevelType w:val="hybridMultilevel"/>
    <w:tmpl w:val="908AA38C"/>
    <w:lvl w:ilvl="0" w:tplc="BC580718">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6A5470E7"/>
    <w:multiLevelType w:val="singleLevel"/>
    <w:tmpl w:val="0290C654"/>
    <w:lvl w:ilvl="0">
      <w:start w:val="1"/>
      <w:numFmt w:val="decimal"/>
      <w:lvlText w:val="%1."/>
      <w:lvlJc w:val="left"/>
      <w:pPr>
        <w:tabs>
          <w:tab w:val="num" w:pos="360"/>
        </w:tabs>
        <w:ind w:left="360" w:hanging="360"/>
      </w:pPr>
      <w:rPr>
        <w:rFonts w:cs="Times New Roman" w:hint="default"/>
        <w:b/>
      </w:rPr>
    </w:lvl>
  </w:abstractNum>
  <w:abstractNum w:abstractNumId="4" w15:restartNumberingAfterBreak="0">
    <w:nsid w:val="75B20CDA"/>
    <w:multiLevelType w:val="hybridMultilevel"/>
    <w:tmpl w:val="8AE85E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num w:numId="1" w16cid:durableId="1263880776">
    <w:abstractNumId w:val="0"/>
  </w:num>
  <w:num w:numId="2" w16cid:durableId="425806783">
    <w:abstractNumId w:val="3"/>
  </w:num>
  <w:num w:numId="3" w16cid:durableId="1837919476">
    <w:abstractNumId w:val="2"/>
  </w:num>
  <w:num w:numId="4" w16cid:durableId="572933883">
    <w:abstractNumId w:val="1"/>
  </w:num>
  <w:num w:numId="5" w16cid:durableId="244653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55"/>
    <w:rsid w:val="0000712B"/>
    <w:rsid w:val="00020B9B"/>
    <w:rsid w:val="00020D83"/>
    <w:rsid w:val="000805FE"/>
    <w:rsid w:val="000A3AEA"/>
    <w:rsid w:val="000A4F48"/>
    <w:rsid w:val="00162C2B"/>
    <w:rsid w:val="00167514"/>
    <w:rsid w:val="001E0373"/>
    <w:rsid w:val="001F54FC"/>
    <w:rsid w:val="0020106B"/>
    <w:rsid w:val="00223F6A"/>
    <w:rsid w:val="002616B9"/>
    <w:rsid w:val="00272F29"/>
    <w:rsid w:val="002805C3"/>
    <w:rsid w:val="00284B1A"/>
    <w:rsid w:val="002D4FA4"/>
    <w:rsid w:val="002F0162"/>
    <w:rsid w:val="003058AE"/>
    <w:rsid w:val="003232E8"/>
    <w:rsid w:val="003321E9"/>
    <w:rsid w:val="00350501"/>
    <w:rsid w:val="00360E90"/>
    <w:rsid w:val="00383141"/>
    <w:rsid w:val="00393457"/>
    <w:rsid w:val="003A2C94"/>
    <w:rsid w:val="003B3893"/>
    <w:rsid w:val="003D3F55"/>
    <w:rsid w:val="004347CF"/>
    <w:rsid w:val="004445D2"/>
    <w:rsid w:val="004F08F0"/>
    <w:rsid w:val="004F559B"/>
    <w:rsid w:val="00556BBF"/>
    <w:rsid w:val="00573C24"/>
    <w:rsid w:val="00575007"/>
    <w:rsid w:val="00582955"/>
    <w:rsid w:val="00585702"/>
    <w:rsid w:val="00587942"/>
    <w:rsid w:val="00591F3E"/>
    <w:rsid w:val="005A4FF8"/>
    <w:rsid w:val="005E65E3"/>
    <w:rsid w:val="00615FE9"/>
    <w:rsid w:val="006208F0"/>
    <w:rsid w:val="00624E11"/>
    <w:rsid w:val="00642C47"/>
    <w:rsid w:val="006502DD"/>
    <w:rsid w:val="00675B05"/>
    <w:rsid w:val="006875A3"/>
    <w:rsid w:val="006B1BC2"/>
    <w:rsid w:val="006D557B"/>
    <w:rsid w:val="006E0712"/>
    <w:rsid w:val="006E2158"/>
    <w:rsid w:val="006F5968"/>
    <w:rsid w:val="006F7A74"/>
    <w:rsid w:val="0070605F"/>
    <w:rsid w:val="0072296C"/>
    <w:rsid w:val="0072358E"/>
    <w:rsid w:val="00740B10"/>
    <w:rsid w:val="00756733"/>
    <w:rsid w:val="00766D30"/>
    <w:rsid w:val="00784F99"/>
    <w:rsid w:val="00793478"/>
    <w:rsid w:val="0079380C"/>
    <w:rsid w:val="007A04A5"/>
    <w:rsid w:val="007A5748"/>
    <w:rsid w:val="007D44A2"/>
    <w:rsid w:val="007D7C07"/>
    <w:rsid w:val="007E46AA"/>
    <w:rsid w:val="007E729E"/>
    <w:rsid w:val="007F4474"/>
    <w:rsid w:val="00800056"/>
    <w:rsid w:val="00817A96"/>
    <w:rsid w:val="00831C73"/>
    <w:rsid w:val="008408EF"/>
    <w:rsid w:val="0084216C"/>
    <w:rsid w:val="00843BD9"/>
    <w:rsid w:val="00874D5E"/>
    <w:rsid w:val="00880297"/>
    <w:rsid w:val="00881187"/>
    <w:rsid w:val="008F06DE"/>
    <w:rsid w:val="00901F66"/>
    <w:rsid w:val="0096577A"/>
    <w:rsid w:val="00981DA9"/>
    <w:rsid w:val="00982726"/>
    <w:rsid w:val="00983DDB"/>
    <w:rsid w:val="009A3278"/>
    <w:rsid w:val="009B5F0F"/>
    <w:rsid w:val="009E5C13"/>
    <w:rsid w:val="009E5F86"/>
    <w:rsid w:val="00A115E5"/>
    <w:rsid w:val="00A229CA"/>
    <w:rsid w:val="00A23A81"/>
    <w:rsid w:val="00A40434"/>
    <w:rsid w:val="00A4077E"/>
    <w:rsid w:val="00A50640"/>
    <w:rsid w:val="00A50FED"/>
    <w:rsid w:val="00A75BF4"/>
    <w:rsid w:val="00AA103F"/>
    <w:rsid w:val="00AA6766"/>
    <w:rsid w:val="00AE240E"/>
    <w:rsid w:val="00AE5ED2"/>
    <w:rsid w:val="00B1710D"/>
    <w:rsid w:val="00B379CD"/>
    <w:rsid w:val="00B4288D"/>
    <w:rsid w:val="00B51B94"/>
    <w:rsid w:val="00B564E2"/>
    <w:rsid w:val="00B60A23"/>
    <w:rsid w:val="00B67D6A"/>
    <w:rsid w:val="00B70192"/>
    <w:rsid w:val="00B70C77"/>
    <w:rsid w:val="00B94488"/>
    <w:rsid w:val="00BC249F"/>
    <w:rsid w:val="00BF35C1"/>
    <w:rsid w:val="00BF644D"/>
    <w:rsid w:val="00C03C75"/>
    <w:rsid w:val="00C04FDF"/>
    <w:rsid w:val="00C3307E"/>
    <w:rsid w:val="00C43622"/>
    <w:rsid w:val="00CA5279"/>
    <w:rsid w:val="00CA7700"/>
    <w:rsid w:val="00CC1D53"/>
    <w:rsid w:val="00CD3BBC"/>
    <w:rsid w:val="00CE4E5C"/>
    <w:rsid w:val="00CE6A7E"/>
    <w:rsid w:val="00D419AE"/>
    <w:rsid w:val="00D570CC"/>
    <w:rsid w:val="00D71270"/>
    <w:rsid w:val="00D758FE"/>
    <w:rsid w:val="00D91E83"/>
    <w:rsid w:val="00DA2347"/>
    <w:rsid w:val="00E073F3"/>
    <w:rsid w:val="00E23F05"/>
    <w:rsid w:val="00E31CC7"/>
    <w:rsid w:val="00E72C35"/>
    <w:rsid w:val="00E96D61"/>
    <w:rsid w:val="00EB1673"/>
    <w:rsid w:val="00EC6A75"/>
    <w:rsid w:val="00EE4843"/>
    <w:rsid w:val="00EE4C82"/>
    <w:rsid w:val="00F0613F"/>
    <w:rsid w:val="00F27566"/>
    <w:rsid w:val="00F3314A"/>
    <w:rsid w:val="00F341CB"/>
    <w:rsid w:val="00F57161"/>
    <w:rsid w:val="00F75E69"/>
    <w:rsid w:val="00F87BFB"/>
    <w:rsid w:val="00F92571"/>
    <w:rsid w:val="00F9349A"/>
    <w:rsid w:val="00F940FA"/>
    <w:rsid w:val="00FF7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2B455"/>
  <w15:docId w15:val="{76872B6D-22FB-4B45-83FC-64CA56D5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F6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D3F55"/>
    <w:pPr>
      <w:ind w:left="720"/>
    </w:pPr>
  </w:style>
  <w:style w:type="paragraph" w:styleId="Tytu">
    <w:name w:val="Title"/>
    <w:basedOn w:val="Normalny"/>
    <w:link w:val="TytuZnak"/>
    <w:uiPriority w:val="99"/>
    <w:qFormat/>
    <w:rsid w:val="00B51B94"/>
    <w:pPr>
      <w:spacing w:after="0" w:line="240" w:lineRule="auto"/>
      <w:jc w:val="center"/>
    </w:pPr>
    <w:rPr>
      <w:sz w:val="20"/>
      <w:szCs w:val="20"/>
      <w:lang w:eastAsia="pl-PL"/>
    </w:rPr>
  </w:style>
  <w:style w:type="character" w:customStyle="1" w:styleId="TytuZnak">
    <w:name w:val="Tytuł Znak"/>
    <w:link w:val="Tytu"/>
    <w:uiPriority w:val="99"/>
    <w:rsid w:val="00B51B94"/>
    <w:rPr>
      <w:rFonts w:ascii="Times New Roman" w:hAnsi="Times New Roman"/>
      <w:sz w:val="20"/>
      <w:lang w:eastAsia="pl-PL"/>
    </w:rPr>
  </w:style>
  <w:style w:type="paragraph" w:styleId="Tekstpodstawowy">
    <w:name w:val="Body Text"/>
    <w:basedOn w:val="Normalny"/>
    <w:link w:val="TekstpodstawowyZnak"/>
    <w:uiPriority w:val="99"/>
    <w:rsid w:val="003232E8"/>
    <w:pPr>
      <w:spacing w:after="0" w:line="240" w:lineRule="auto"/>
      <w:jc w:val="both"/>
    </w:pPr>
    <w:rPr>
      <w:sz w:val="20"/>
      <w:szCs w:val="20"/>
      <w:lang w:eastAsia="pl-PL"/>
    </w:rPr>
  </w:style>
  <w:style w:type="character" w:customStyle="1" w:styleId="TekstpodstawowyZnak">
    <w:name w:val="Tekst podstawowy Znak"/>
    <w:link w:val="Tekstpodstawowy"/>
    <w:uiPriority w:val="99"/>
    <w:rsid w:val="003232E8"/>
    <w:rPr>
      <w:rFonts w:ascii="Times New Roman" w:hAnsi="Times New Roman"/>
      <w:sz w:val="20"/>
      <w:lang w:eastAsia="pl-PL"/>
    </w:rPr>
  </w:style>
  <w:style w:type="paragraph" w:styleId="Tekstdymka">
    <w:name w:val="Balloon Text"/>
    <w:basedOn w:val="Normalny"/>
    <w:link w:val="TekstdymkaZnak"/>
    <w:uiPriority w:val="99"/>
    <w:semiHidden/>
    <w:rsid w:val="00360E90"/>
    <w:pPr>
      <w:spacing w:after="0" w:line="240" w:lineRule="auto"/>
    </w:pPr>
    <w:rPr>
      <w:rFonts w:ascii="Segoe UI" w:hAnsi="Segoe UI"/>
      <w:sz w:val="18"/>
      <w:szCs w:val="18"/>
      <w:lang w:eastAsia="zh-CN"/>
    </w:rPr>
  </w:style>
  <w:style w:type="character" w:customStyle="1" w:styleId="TekstdymkaZnak">
    <w:name w:val="Tekst dymka Znak"/>
    <w:link w:val="Tekstdymka"/>
    <w:uiPriority w:val="99"/>
    <w:semiHidden/>
    <w:rsid w:val="00360E90"/>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392</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WYKAZ  NIERUCHOMOŚCI   PRZEZNACZONEJ  DO  DAROWIZNY</vt:lpstr>
    </vt:vector>
  </TitlesOfParts>
  <Company>Starostwo Powiatowe BB</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NIERUCHOMOŚCI   PRZEZNACZONEJ  DO  DAROWIZNY</dc:title>
  <dc:subject/>
  <dc:creator>Agnieszka Jonkisz</dc:creator>
  <cp:keywords/>
  <dc:description/>
  <cp:lastModifiedBy>Ewa Gałczyńska</cp:lastModifiedBy>
  <cp:revision>3</cp:revision>
  <cp:lastPrinted>2023-11-21T13:18:00Z</cp:lastPrinted>
  <dcterms:created xsi:type="dcterms:W3CDTF">2023-11-21T12:02:00Z</dcterms:created>
  <dcterms:modified xsi:type="dcterms:W3CDTF">2023-11-21T13:19:00Z</dcterms:modified>
</cp:coreProperties>
</file>